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FE29C" w14:textId="77777777" w:rsidR="0082643D" w:rsidRDefault="0082643D">
      <w:pPr>
        <w:kinsoku w:val="0"/>
        <w:wordWrap w:val="0"/>
        <w:spacing w:line="358" w:lineRule="exact"/>
        <w:jc w:val="center"/>
        <w:rPr>
          <w:sz w:val="28"/>
        </w:rPr>
      </w:pPr>
      <w:r>
        <w:rPr>
          <w:rFonts w:hint="eastAsia"/>
          <w:sz w:val="28"/>
        </w:rPr>
        <w:t>島根地方最低賃金審議会運営小委員会運営規程</w:t>
      </w:r>
    </w:p>
    <w:p w14:paraId="4BC57ACD" w14:textId="77777777" w:rsidR="0082643D" w:rsidRDefault="0082643D">
      <w:pPr>
        <w:kinsoku w:val="0"/>
        <w:wordWrap w:val="0"/>
        <w:spacing w:line="358" w:lineRule="exact"/>
      </w:pPr>
    </w:p>
    <w:p w14:paraId="7204D553" w14:textId="77777777" w:rsidR="0082643D" w:rsidRDefault="0082643D">
      <w:pPr>
        <w:kinsoku w:val="0"/>
        <w:wordWrap w:val="0"/>
        <w:spacing w:line="358" w:lineRule="exact"/>
      </w:pPr>
    </w:p>
    <w:p w14:paraId="3E78BC9A" w14:textId="77777777" w:rsidR="0082643D" w:rsidRDefault="0082643D">
      <w:pPr>
        <w:numPr>
          <w:ilvl w:val="0"/>
          <w:numId w:val="11"/>
        </w:numPr>
        <w:kinsoku w:val="0"/>
        <w:wordWrap w:val="0"/>
        <w:spacing w:line="358" w:lineRule="exact"/>
      </w:pPr>
      <w:r>
        <w:rPr>
          <w:rFonts w:hint="eastAsia"/>
        </w:rPr>
        <w:t>島根地方最低賃金審議会運営小委員会（以下「委員会」という。）の議事運営は、島</w:t>
      </w:r>
    </w:p>
    <w:p w14:paraId="38E825B4" w14:textId="77777777" w:rsidR="0082643D" w:rsidRDefault="0082643D">
      <w:pPr>
        <w:kinsoku w:val="0"/>
        <w:wordWrap w:val="0"/>
        <w:spacing w:line="358" w:lineRule="exact"/>
      </w:pPr>
      <w:r>
        <w:rPr>
          <w:rFonts w:hint="eastAsia"/>
        </w:rPr>
        <w:t xml:space="preserve">  根地方最低賃金審議会運営規程に定めるもののほか、この規程に定めるところによる。</w:t>
      </w:r>
    </w:p>
    <w:p w14:paraId="3CFB485A" w14:textId="77777777" w:rsidR="0082643D" w:rsidRDefault="0082643D">
      <w:pPr>
        <w:numPr>
          <w:ilvl w:val="0"/>
          <w:numId w:val="11"/>
        </w:numPr>
        <w:kinsoku w:val="0"/>
        <w:wordWrap w:val="0"/>
        <w:spacing w:line="358" w:lineRule="exact"/>
      </w:pPr>
      <w:r>
        <w:rPr>
          <w:rFonts w:hint="eastAsia"/>
        </w:rPr>
        <w:t>委員会は、審議会が指名した、労働者を代表する委員、使用者を代表する委員各２名</w:t>
      </w:r>
    </w:p>
    <w:p w14:paraId="0F1375FF" w14:textId="77777777" w:rsidR="0082643D" w:rsidRDefault="0082643D">
      <w:pPr>
        <w:kinsoku w:val="0"/>
        <w:wordWrap w:val="0"/>
        <w:spacing w:line="358" w:lineRule="exact"/>
      </w:pPr>
      <w:r>
        <w:rPr>
          <w:rFonts w:hint="eastAsia"/>
        </w:rPr>
        <w:t xml:space="preserve">  及び審議会の会長（以下「会長」という。）及び会長代理をもって構成する。</w:t>
      </w:r>
    </w:p>
    <w:p w14:paraId="78A26E2E" w14:textId="77777777" w:rsidR="0082643D" w:rsidRDefault="0082643D">
      <w:pPr>
        <w:kinsoku w:val="0"/>
        <w:wordWrap w:val="0"/>
        <w:spacing w:line="358" w:lineRule="exact"/>
      </w:pPr>
      <w:r>
        <w:rPr>
          <w:rFonts w:hint="eastAsia"/>
        </w:rPr>
        <w:t>第３条  委員会の会議（以下「会議」という。）は、会長が必要と認めたときのほか、島根労</w:t>
      </w:r>
    </w:p>
    <w:p w14:paraId="0A69E3E9" w14:textId="77777777" w:rsidR="0082643D" w:rsidRDefault="0082643D">
      <w:pPr>
        <w:kinsoku w:val="0"/>
        <w:wordWrap w:val="0"/>
        <w:spacing w:line="358" w:lineRule="exact"/>
      </w:pPr>
      <w:r>
        <w:rPr>
          <w:rFonts w:hint="eastAsia"/>
        </w:rPr>
        <w:t xml:space="preserve">  働局長、又は３分の１以上の委員会の委員（以下「委員」という。）から開催の請求があっ</w:t>
      </w:r>
    </w:p>
    <w:p w14:paraId="1B59053D" w14:textId="77777777" w:rsidR="0082643D" w:rsidRDefault="0082643D">
      <w:pPr>
        <w:kinsoku w:val="0"/>
        <w:wordWrap w:val="0"/>
        <w:spacing w:line="358" w:lineRule="exact"/>
      </w:pPr>
      <w:r>
        <w:rPr>
          <w:rFonts w:hint="eastAsia"/>
        </w:rPr>
        <w:t xml:space="preserve">  たとき、会長が招集する。</w:t>
      </w:r>
    </w:p>
    <w:p w14:paraId="412AB35A" w14:textId="77777777" w:rsidR="0082643D" w:rsidRDefault="0082643D">
      <w:pPr>
        <w:kinsoku w:val="0"/>
        <w:wordWrap w:val="0"/>
        <w:spacing w:line="358" w:lineRule="exact"/>
      </w:pPr>
      <w:r>
        <w:rPr>
          <w:rFonts w:hint="eastAsia"/>
        </w:rPr>
        <w:t>２  前項の規定により島根労働局長又は委員が会議の開催を請求しようとする場合には、付議   事項及び希望期日を、少なくとも当該期日の１週間前までに、会長に通知しなければならな   い。</w:t>
      </w:r>
    </w:p>
    <w:p w14:paraId="1E2F5465" w14:textId="77777777" w:rsidR="0082643D" w:rsidRDefault="0082643D" w:rsidP="009621CF">
      <w:pPr>
        <w:kinsoku w:val="0"/>
        <w:wordWrap w:val="0"/>
        <w:spacing w:line="358" w:lineRule="exact"/>
        <w:ind w:left="232" w:hanging="232"/>
      </w:pPr>
      <w:r>
        <w:rPr>
          <w:rFonts w:hint="eastAsia"/>
        </w:rPr>
        <w:t>３  会長は、会議を招集しようとするときは、緊急やむを得ない場合のほか、少なくとも３日前までに、付議事項、日時及び場所を委員に通知するとともに、島根労働局長に通知するものとする。</w:t>
      </w:r>
    </w:p>
    <w:p w14:paraId="18C57239" w14:textId="77777777" w:rsidR="006F2C38" w:rsidRPr="00DA2813" w:rsidRDefault="0082643D" w:rsidP="009621CF">
      <w:pPr>
        <w:kinsoku w:val="0"/>
        <w:wordWrap w:val="0"/>
        <w:spacing w:line="358" w:lineRule="exact"/>
        <w:ind w:left="464" w:hanging="464"/>
        <w:rPr>
          <w:szCs w:val="24"/>
        </w:rPr>
      </w:pPr>
      <w:r>
        <w:rPr>
          <w:rFonts w:hint="eastAsia"/>
        </w:rPr>
        <w:t xml:space="preserve">第４条 </w:t>
      </w:r>
      <w:r w:rsidR="009621CF" w:rsidRPr="00DA2813">
        <w:rPr>
          <w:rFonts w:hint="eastAsia"/>
          <w:szCs w:val="24"/>
        </w:rPr>
        <w:t xml:space="preserve">　</w:t>
      </w:r>
      <w:r w:rsidR="006F2C38" w:rsidRPr="00DA2813">
        <w:rPr>
          <w:rFonts w:hint="eastAsia"/>
          <w:szCs w:val="24"/>
        </w:rPr>
        <w:t>委員は、</w:t>
      </w:r>
      <w:r w:rsidR="009621CF" w:rsidRPr="00DA2813">
        <w:rPr>
          <w:rFonts w:hint="eastAsia"/>
          <w:szCs w:val="24"/>
        </w:rPr>
        <w:t>会長が必要であると認めるときは、テレビ会議システム（映像と音声の送受</w:t>
      </w:r>
    </w:p>
    <w:p w14:paraId="69BBABC7" w14:textId="77777777" w:rsidR="009621CF" w:rsidRPr="00DA2813" w:rsidRDefault="00FD532F" w:rsidP="006F2C38">
      <w:pPr>
        <w:kinsoku w:val="0"/>
        <w:wordWrap w:val="0"/>
        <w:spacing w:line="358" w:lineRule="exact"/>
        <w:ind w:left="464" w:hanging="232"/>
        <w:rPr>
          <w:szCs w:val="24"/>
        </w:rPr>
      </w:pPr>
      <w:r w:rsidRPr="00DA2813">
        <w:rPr>
          <w:rFonts w:hint="eastAsia"/>
          <w:szCs w:val="24"/>
        </w:rPr>
        <w:t>信により、相手</w:t>
      </w:r>
      <w:r w:rsidR="009621CF" w:rsidRPr="00DA2813">
        <w:rPr>
          <w:rFonts w:hint="eastAsia"/>
          <w:szCs w:val="24"/>
        </w:rPr>
        <w:t>の状態を相互に認識しながら通話することができるシステムをいう。</w:t>
      </w:r>
    </w:p>
    <w:p w14:paraId="5FB9DE89" w14:textId="77777777" w:rsidR="009621CF" w:rsidRPr="00DA2813" w:rsidRDefault="009621CF" w:rsidP="009621CF">
      <w:pPr>
        <w:kinsoku w:val="0"/>
        <w:wordWrap w:val="0"/>
        <w:spacing w:line="358" w:lineRule="exact"/>
        <w:ind w:firstLine="232"/>
        <w:rPr>
          <w:szCs w:val="24"/>
        </w:rPr>
      </w:pPr>
      <w:r w:rsidRPr="00DA2813">
        <w:rPr>
          <w:rFonts w:hint="eastAsia"/>
          <w:szCs w:val="24"/>
        </w:rPr>
        <w:t>次項においても同じ。）を利用する方法によって、会議に出席することができる。</w:t>
      </w:r>
    </w:p>
    <w:p w14:paraId="789B2786" w14:textId="77777777" w:rsidR="009621CF" w:rsidRPr="00DA2813" w:rsidRDefault="009621CF" w:rsidP="009621CF">
      <w:pPr>
        <w:kinsoku w:val="0"/>
        <w:wordWrap w:val="0"/>
        <w:spacing w:line="358" w:lineRule="exact"/>
        <w:ind w:left="232" w:hanging="232"/>
      </w:pPr>
      <w:r w:rsidRPr="00DA2813">
        <w:rPr>
          <w:rFonts w:hint="eastAsia"/>
          <w:szCs w:val="24"/>
        </w:rPr>
        <w:t>２　テレビ会議システムを利用する方法による会議の出席は、最低賃金審議会令第５条第２項及び第３項に規定する会議への出席に含めるものとする。</w:t>
      </w:r>
    </w:p>
    <w:p w14:paraId="73484640" w14:textId="77777777" w:rsidR="0082643D" w:rsidRDefault="009621CF" w:rsidP="009621CF">
      <w:pPr>
        <w:kinsoku w:val="0"/>
        <w:wordWrap w:val="0"/>
        <w:spacing w:line="358" w:lineRule="exact"/>
        <w:ind w:left="232" w:hanging="232"/>
      </w:pPr>
      <w:r w:rsidRPr="00DA2813">
        <w:rPr>
          <w:rFonts w:hint="eastAsia"/>
        </w:rPr>
        <w:t xml:space="preserve">３　</w:t>
      </w:r>
      <w:r w:rsidR="0082643D" w:rsidRPr="00DA2813">
        <w:rPr>
          <w:rFonts w:hint="eastAsia"/>
        </w:rPr>
        <w:t>委員は、病気その他の事由によ</w:t>
      </w:r>
      <w:r w:rsidR="0082643D">
        <w:rPr>
          <w:rFonts w:hint="eastAsia"/>
        </w:rPr>
        <w:t>って会議に出席できないときは、その旨を会長に適当な方法で通知しなければならない。</w:t>
      </w:r>
    </w:p>
    <w:p w14:paraId="36BBE7C8" w14:textId="77777777" w:rsidR="0082643D" w:rsidRDefault="009621CF">
      <w:pPr>
        <w:kinsoku w:val="0"/>
        <w:wordWrap w:val="0"/>
        <w:spacing w:line="358" w:lineRule="exact"/>
      </w:pPr>
      <w:r w:rsidRPr="00DA2813">
        <w:rPr>
          <w:rFonts w:hint="eastAsia"/>
        </w:rPr>
        <w:t>４</w:t>
      </w:r>
      <w:r w:rsidR="0082643D">
        <w:rPr>
          <w:rFonts w:hint="eastAsia"/>
        </w:rPr>
        <w:t xml:space="preserve">  委員は、旅行その他の事由により長期間不在となるときは、あらかじめこれを会長に適</w:t>
      </w:r>
      <w:r>
        <w:rPr>
          <w:rFonts w:hint="eastAsia"/>
        </w:rPr>
        <w:t xml:space="preserve">　</w:t>
      </w:r>
      <w:r w:rsidR="0082643D">
        <w:rPr>
          <w:rFonts w:hint="eastAsia"/>
        </w:rPr>
        <w:t>当な方法で通知しなければならない。</w:t>
      </w:r>
    </w:p>
    <w:p w14:paraId="61B7B819" w14:textId="77777777" w:rsidR="0082643D" w:rsidRDefault="0082643D">
      <w:pPr>
        <w:kinsoku w:val="0"/>
        <w:wordWrap w:val="0"/>
        <w:spacing w:line="358" w:lineRule="exact"/>
      </w:pPr>
      <w:r>
        <w:rPr>
          <w:rFonts w:hint="eastAsia"/>
        </w:rPr>
        <w:t>第５条  会長は、会議の議長となり、議事を整理する。</w:t>
      </w:r>
    </w:p>
    <w:p w14:paraId="601E8C1E" w14:textId="77777777" w:rsidR="0082643D" w:rsidRDefault="0082643D">
      <w:pPr>
        <w:kinsoku w:val="0"/>
        <w:wordWrap w:val="0"/>
        <w:spacing w:line="358" w:lineRule="exact"/>
      </w:pPr>
      <w:r>
        <w:rPr>
          <w:rFonts w:hint="eastAsia"/>
        </w:rPr>
        <w:t>２  委員は、会議において発言しようとするときは、会長の許可を受けるものとする。</w:t>
      </w:r>
    </w:p>
    <w:p w14:paraId="0EF25077" w14:textId="77777777" w:rsidR="0082643D" w:rsidRDefault="0082643D" w:rsidP="009621CF">
      <w:pPr>
        <w:kinsoku w:val="0"/>
        <w:wordWrap w:val="0"/>
        <w:spacing w:line="358" w:lineRule="exact"/>
        <w:ind w:left="232" w:hanging="232"/>
      </w:pPr>
      <w:r>
        <w:rPr>
          <w:rFonts w:hint="eastAsia"/>
        </w:rPr>
        <w:t>第６条  会議の議事については、議事録を作成</w:t>
      </w:r>
      <w:r w:rsidR="009621CF" w:rsidRPr="00DA2813">
        <w:rPr>
          <w:rFonts w:hint="eastAsia"/>
        </w:rPr>
        <w:t>する。</w:t>
      </w:r>
    </w:p>
    <w:p w14:paraId="0105987C" w14:textId="77777777" w:rsidR="0082643D" w:rsidRDefault="0082643D">
      <w:pPr>
        <w:kinsoku w:val="0"/>
        <w:wordWrap w:val="0"/>
        <w:spacing w:line="358" w:lineRule="exact"/>
      </w:pPr>
      <w:r>
        <w:rPr>
          <w:rFonts w:hint="eastAsia"/>
        </w:rPr>
        <w:t>２  議事録及び会議の資料は、原則として公開する。ただし、公開することにより、個人情報   の保護に支障を及ぼすおそれがある場合、個人若しくは団体の権利利益が不当に侵害される   おそれがある場合又は率直な意見の交換若しくは意思決定の中立性が不当に損なわれるおそ   れがある場合には、会長は、議事録の一部又は全部を非公開とすることができる。</w:t>
      </w:r>
    </w:p>
    <w:p w14:paraId="4EB789D0" w14:textId="77777777" w:rsidR="0082643D" w:rsidRDefault="0082643D" w:rsidP="009621CF">
      <w:pPr>
        <w:kinsoku w:val="0"/>
        <w:wordWrap w:val="0"/>
        <w:spacing w:line="358" w:lineRule="exact"/>
        <w:ind w:left="232" w:hanging="232"/>
      </w:pPr>
      <w:r>
        <w:rPr>
          <w:rFonts w:hint="eastAsia"/>
        </w:rPr>
        <w:t>３  議事録を非公開とする場合には、議事録にかえ</w:t>
      </w:r>
      <w:r w:rsidR="000A41E2">
        <w:rPr>
          <w:rFonts w:hint="eastAsia"/>
        </w:rPr>
        <w:t>て議事要旨を作成し</w:t>
      </w:r>
      <w:r>
        <w:rPr>
          <w:rFonts w:hint="eastAsia"/>
        </w:rPr>
        <w:t>公開するものとする</w:t>
      </w:r>
      <w:r w:rsidR="000A41E2">
        <w:rPr>
          <w:rFonts w:hint="eastAsia"/>
        </w:rPr>
        <w:t>。</w:t>
      </w:r>
    </w:p>
    <w:p w14:paraId="722ED650" w14:textId="77777777" w:rsidR="0082643D" w:rsidRDefault="0082643D">
      <w:pPr>
        <w:kinsoku w:val="0"/>
        <w:wordWrap w:val="0"/>
        <w:spacing w:line="358" w:lineRule="exact"/>
      </w:pPr>
      <w:r>
        <w:rPr>
          <w:rFonts w:hint="eastAsia"/>
        </w:rPr>
        <w:t>第７条  委員会の結論は、原則として審議会に報告するものとする。</w:t>
      </w:r>
    </w:p>
    <w:p w14:paraId="09E0B9FF" w14:textId="77777777" w:rsidR="0082643D" w:rsidRDefault="002114E5" w:rsidP="002114E5">
      <w:pPr>
        <w:kinsoku w:val="0"/>
        <w:wordWrap w:val="0"/>
        <w:spacing w:line="358" w:lineRule="exact"/>
      </w:pPr>
      <w:r>
        <w:rPr>
          <w:rFonts w:hint="eastAsia"/>
        </w:rPr>
        <w:t xml:space="preserve">第８条  </w:t>
      </w:r>
      <w:r w:rsidR="0082643D">
        <w:rPr>
          <w:rFonts w:hint="eastAsia"/>
        </w:rPr>
        <w:t>この規程の改廃は、委員会の議決に基づいて行う。</w:t>
      </w:r>
    </w:p>
    <w:p w14:paraId="0D4C13BA" w14:textId="77777777" w:rsidR="0082643D" w:rsidRDefault="0082643D">
      <w:pPr>
        <w:kinsoku w:val="0"/>
        <w:wordWrap w:val="0"/>
        <w:spacing w:line="358" w:lineRule="exact"/>
      </w:pPr>
    </w:p>
    <w:p w14:paraId="3A9D80DD" w14:textId="77777777" w:rsidR="0082643D" w:rsidRDefault="0082643D">
      <w:pPr>
        <w:kinsoku w:val="0"/>
        <w:wordWrap w:val="0"/>
        <w:spacing w:line="358" w:lineRule="exact"/>
      </w:pPr>
      <w:r>
        <w:rPr>
          <w:rFonts w:hint="eastAsia"/>
        </w:rPr>
        <w:t xml:space="preserve">  附則</w:t>
      </w:r>
    </w:p>
    <w:p w14:paraId="47658443" w14:textId="77777777" w:rsidR="0082643D" w:rsidRDefault="0082643D">
      <w:pPr>
        <w:kinsoku w:val="0"/>
        <w:wordWrap w:val="0"/>
        <w:spacing w:line="358" w:lineRule="exact"/>
      </w:pPr>
      <w:r>
        <w:rPr>
          <w:rFonts w:hint="eastAsia"/>
        </w:rPr>
        <w:t xml:space="preserve">第１条  </w:t>
      </w:r>
      <w:r w:rsidR="00C6071E">
        <w:rPr>
          <w:rFonts w:hint="eastAsia"/>
        </w:rPr>
        <w:t>この規程は、</w:t>
      </w:r>
      <w:r w:rsidR="006F2C38" w:rsidRPr="00DA2813">
        <w:rPr>
          <w:rFonts w:hint="eastAsia"/>
        </w:rPr>
        <w:t>令和３年７月６日</w:t>
      </w:r>
      <w:r w:rsidRPr="00DA2813">
        <w:rPr>
          <w:rFonts w:hint="eastAsia"/>
        </w:rPr>
        <w:t>から施行</w:t>
      </w:r>
      <w:r>
        <w:rPr>
          <w:rFonts w:hint="eastAsia"/>
        </w:rPr>
        <w:t>する。</w:t>
      </w:r>
    </w:p>
    <w:sectPr w:rsidR="0082643D">
      <w:footnotePr>
        <w:numRestart w:val="eachSect"/>
      </w:footnotePr>
      <w:type w:val="nextColumn"/>
      <w:pgSz w:w="11905" w:h="16838" w:code="9"/>
      <w:pgMar w:top="1134" w:right="1134" w:bottom="1134" w:left="1418" w:header="720" w:footer="720" w:gutter="0"/>
      <w:cols w:space="720"/>
      <w:docGrid w:type="linesAndChars" w:linePitch="331" w:charSpace="-168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C5513" w14:textId="77777777" w:rsidR="009621CF" w:rsidRDefault="009621CF" w:rsidP="00FB1E8C">
      <w:pPr>
        <w:spacing w:line="240" w:lineRule="auto"/>
      </w:pPr>
      <w:r>
        <w:separator/>
      </w:r>
    </w:p>
  </w:endnote>
  <w:endnote w:type="continuationSeparator" w:id="0">
    <w:p w14:paraId="03488A9B" w14:textId="77777777" w:rsidR="009621CF" w:rsidRDefault="009621CF" w:rsidP="00FB1E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FE059" w14:textId="77777777" w:rsidR="009621CF" w:rsidRDefault="009621CF" w:rsidP="00FB1E8C">
      <w:pPr>
        <w:spacing w:line="240" w:lineRule="auto"/>
      </w:pPr>
      <w:r>
        <w:separator/>
      </w:r>
    </w:p>
  </w:footnote>
  <w:footnote w:type="continuationSeparator" w:id="0">
    <w:p w14:paraId="569E8049" w14:textId="77777777" w:rsidR="009621CF" w:rsidRDefault="009621CF" w:rsidP="00FB1E8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46B6"/>
    <w:multiLevelType w:val="singleLevel"/>
    <w:tmpl w:val="F488CB10"/>
    <w:lvl w:ilvl="0">
      <w:start w:val="9"/>
      <w:numFmt w:val="decimalFullWidth"/>
      <w:lvlText w:val="第%1条"/>
      <w:lvlJc w:val="left"/>
      <w:pPr>
        <w:tabs>
          <w:tab w:val="num" w:pos="885"/>
        </w:tabs>
        <w:ind w:left="885" w:hanging="885"/>
      </w:pPr>
      <w:rPr>
        <w:rFonts w:hint="eastAsia"/>
      </w:rPr>
    </w:lvl>
  </w:abstractNum>
  <w:abstractNum w:abstractNumId="1" w15:restartNumberingAfterBreak="0">
    <w:nsid w:val="0673143F"/>
    <w:multiLevelType w:val="singleLevel"/>
    <w:tmpl w:val="F51CF4A6"/>
    <w:lvl w:ilvl="0">
      <w:start w:val="3"/>
      <w:numFmt w:val="decimalFullWidth"/>
      <w:lvlText w:val="第%1条"/>
      <w:lvlJc w:val="left"/>
      <w:pPr>
        <w:tabs>
          <w:tab w:val="num" w:pos="900"/>
        </w:tabs>
        <w:ind w:left="900" w:hanging="900"/>
      </w:pPr>
      <w:rPr>
        <w:rFonts w:hint="eastAsia"/>
      </w:rPr>
    </w:lvl>
  </w:abstractNum>
  <w:abstractNum w:abstractNumId="2" w15:restartNumberingAfterBreak="0">
    <w:nsid w:val="073D4DE9"/>
    <w:multiLevelType w:val="singleLevel"/>
    <w:tmpl w:val="4D1C9ECA"/>
    <w:lvl w:ilvl="0">
      <w:start w:val="2"/>
      <w:numFmt w:val="decimalFullWidth"/>
      <w:lvlText w:val="第%1条"/>
      <w:lvlJc w:val="left"/>
      <w:pPr>
        <w:tabs>
          <w:tab w:val="num" w:pos="885"/>
        </w:tabs>
        <w:ind w:left="885" w:hanging="885"/>
      </w:pPr>
      <w:rPr>
        <w:rFonts w:hint="eastAsia"/>
      </w:rPr>
    </w:lvl>
  </w:abstractNum>
  <w:abstractNum w:abstractNumId="3" w15:restartNumberingAfterBreak="0">
    <w:nsid w:val="0D827149"/>
    <w:multiLevelType w:val="singleLevel"/>
    <w:tmpl w:val="77A69F00"/>
    <w:lvl w:ilvl="0">
      <w:start w:val="1"/>
      <w:numFmt w:val="decimalFullWidth"/>
      <w:lvlText w:val="第%1条"/>
      <w:lvlJc w:val="left"/>
      <w:pPr>
        <w:tabs>
          <w:tab w:val="num" w:pos="885"/>
        </w:tabs>
        <w:ind w:left="885" w:hanging="885"/>
      </w:pPr>
      <w:rPr>
        <w:rFonts w:hint="eastAsia"/>
      </w:rPr>
    </w:lvl>
  </w:abstractNum>
  <w:abstractNum w:abstractNumId="4" w15:restartNumberingAfterBreak="0">
    <w:nsid w:val="1CB3482F"/>
    <w:multiLevelType w:val="singleLevel"/>
    <w:tmpl w:val="E4EE0582"/>
    <w:lvl w:ilvl="0">
      <w:start w:val="1"/>
      <w:numFmt w:val="decimalFullWidth"/>
      <w:lvlText w:val="第%1条"/>
      <w:lvlJc w:val="left"/>
      <w:pPr>
        <w:tabs>
          <w:tab w:val="num" w:pos="945"/>
        </w:tabs>
        <w:ind w:left="945" w:hanging="945"/>
      </w:pPr>
      <w:rPr>
        <w:rFonts w:hint="eastAsia"/>
      </w:rPr>
    </w:lvl>
  </w:abstractNum>
  <w:abstractNum w:abstractNumId="5" w15:restartNumberingAfterBreak="0">
    <w:nsid w:val="315B2EB9"/>
    <w:multiLevelType w:val="singleLevel"/>
    <w:tmpl w:val="49B29908"/>
    <w:lvl w:ilvl="0">
      <w:start w:val="1"/>
      <w:numFmt w:val="decimalFullWidth"/>
      <w:lvlText w:val="第%1条"/>
      <w:lvlJc w:val="left"/>
      <w:pPr>
        <w:tabs>
          <w:tab w:val="num" w:pos="885"/>
        </w:tabs>
        <w:ind w:left="885" w:hanging="885"/>
      </w:pPr>
      <w:rPr>
        <w:rFonts w:hint="eastAsia"/>
      </w:rPr>
    </w:lvl>
  </w:abstractNum>
  <w:abstractNum w:abstractNumId="6" w15:restartNumberingAfterBreak="0">
    <w:nsid w:val="3C2933AF"/>
    <w:multiLevelType w:val="singleLevel"/>
    <w:tmpl w:val="0C30D8C4"/>
    <w:lvl w:ilvl="0">
      <w:start w:val="1"/>
      <w:numFmt w:val="decimalFullWidth"/>
      <w:lvlText w:val="第%1条"/>
      <w:lvlJc w:val="left"/>
      <w:pPr>
        <w:tabs>
          <w:tab w:val="num" w:pos="885"/>
        </w:tabs>
        <w:ind w:left="885" w:hanging="885"/>
      </w:pPr>
      <w:rPr>
        <w:rFonts w:hint="eastAsia"/>
      </w:rPr>
    </w:lvl>
  </w:abstractNum>
  <w:abstractNum w:abstractNumId="7" w15:restartNumberingAfterBreak="0">
    <w:nsid w:val="47704D2A"/>
    <w:multiLevelType w:val="singleLevel"/>
    <w:tmpl w:val="FD182582"/>
    <w:lvl w:ilvl="0">
      <w:start w:val="8"/>
      <w:numFmt w:val="decimalFullWidth"/>
      <w:lvlText w:val="第%1条"/>
      <w:lvlJc w:val="left"/>
      <w:pPr>
        <w:tabs>
          <w:tab w:val="num" w:pos="720"/>
        </w:tabs>
        <w:ind w:left="720" w:hanging="720"/>
      </w:pPr>
      <w:rPr>
        <w:rFonts w:hint="eastAsia"/>
      </w:rPr>
    </w:lvl>
  </w:abstractNum>
  <w:abstractNum w:abstractNumId="8" w15:restartNumberingAfterBreak="0">
    <w:nsid w:val="58CC57BF"/>
    <w:multiLevelType w:val="singleLevel"/>
    <w:tmpl w:val="21B2006A"/>
    <w:lvl w:ilvl="0">
      <w:start w:val="1"/>
      <w:numFmt w:val="decimalFullWidth"/>
      <w:lvlText w:val="第%1条"/>
      <w:lvlJc w:val="left"/>
      <w:pPr>
        <w:tabs>
          <w:tab w:val="num" w:pos="885"/>
        </w:tabs>
        <w:ind w:left="885" w:hanging="885"/>
      </w:pPr>
      <w:rPr>
        <w:rFonts w:hint="eastAsia"/>
      </w:rPr>
    </w:lvl>
  </w:abstractNum>
  <w:abstractNum w:abstractNumId="9" w15:restartNumberingAfterBreak="0">
    <w:nsid w:val="5F09375B"/>
    <w:multiLevelType w:val="singleLevel"/>
    <w:tmpl w:val="9AD0CD22"/>
    <w:lvl w:ilvl="0">
      <w:start w:val="1"/>
      <w:numFmt w:val="decimalFullWidth"/>
      <w:lvlText w:val="第%1条"/>
      <w:lvlJc w:val="left"/>
      <w:pPr>
        <w:tabs>
          <w:tab w:val="num" w:pos="885"/>
        </w:tabs>
        <w:ind w:left="885" w:hanging="885"/>
      </w:pPr>
      <w:rPr>
        <w:rFonts w:hint="eastAsia"/>
      </w:rPr>
    </w:lvl>
  </w:abstractNum>
  <w:abstractNum w:abstractNumId="10" w15:restartNumberingAfterBreak="0">
    <w:nsid w:val="68B370B7"/>
    <w:multiLevelType w:val="singleLevel"/>
    <w:tmpl w:val="CAEC4C94"/>
    <w:lvl w:ilvl="0">
      <w:start w:val="9"/>
      <w:numFmt w:val="decimalFullWidth"/>
      <w:lvlText w:val="第%1条"/>
      <w:lvlJc w:val="left"/>
      <w:pPr>
        <w:tabs>
          <w:tab w:val="num" w:pos="885"/>
        </w:tabs>
        <w:ind w:left="885" w:hanging="885"/>
      </w:pPr>
      <w:rPr>
        <w:rFonts w:hint="eastAsia"/>
      </w:rPr>
    </w:lvl>
  </w:abstractNum>
  <w:num w:numId="1" w16cid:durableId="1142429369">
    <w:abstractNumId w:val="1"/>
  </w:num>
  <w:num w:numId="2" w16cid:durableId="2094233144">
    <w:abstractNumId w:val="2"/>
  </w:num>
  <w:num w:numId="3" w16cid:durableId="1050497422">
    <w:abstractNumId w:val="10"/>
  </w:num>
  <w:num w:numId="4" w16cid:durableId="342129850">
    <w:abstractNumId w:val="8"/>
  </w:num>
  <w:num w:numId="5" w16cid:durableId="981813494">
    <w:abstractNumId w:val="9"/>
  </w:num>
  <w:num w:numId="6" w16cid:durableId="209193019">
    <w:abstractNumId w:val="0"/>
  </w:num>
  <w:num w:numId="7" w16cid:durableId="1738504672">
    <w:abstractNumId w:val="6"/>
  </w:num>
  <w:num w:numId="8" w16cid:durableId="2115519042">
    <w:abstractNumId w:val="7"/>
  </w:num>
  <w:num w:numId="9" w16cid:durableId="1367565041">
    <w:abstractNumId w:val="5"/>
  </w:num>
  <w:num w:numId="10" w16cid:durableId="544683390">
    <w:abstractNumId w:val="3"/>
  </w:num>
  <w:num w:numId="11" w16cid:durableId="18980822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17"/>
  <w:drawingGridVerticalSpacing w:val="331"/>
  <w:displayHorizontalDrawingGridEvery w:val="0"/>
  <w:doNotShadeFormData/>
  <w:characterSpacingControl w:val="doNotCompress"/>
  <w:noLineBreaksAfter w:lang="ja-JP" w:val="$([\{‘“〈《「『【〔＄（［｛｢￥"/>
  <w:noLineBreaksBefore w:lang="ja-JP" w:val="!%),.:;?]}°’”′″℃、。々〉》」』】〕ぁぃぅぇぉっゃゅょゎ゛゜ゝゞァィゥェォッャュョヮヵヶ・ーヽヾ！％），．：；？］｝｡｣､･ｧｨｩｪｫｬｭｮｯｰﾞﾟ￠"/>
  <w:hdrShapeDefaults>
    <o:shapedefaults v:ext="edit" spidmax="20481">
      <v:textbox inset="5.85pt,.7pt,5.85pt,.7pt"/>
    </o:shapedefaults>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43D"/>
    <w:rsid w:val="000A41E2"/>
    <w:rsid w:val="0012451E"/>
    <w:rsid w:val="001978D3"/>
    <w:rsid w:val="001E781D"/>
    <w:rsid w:val="002114E5"/>
    <w:rsid w:val="00236C0C"/>
    <w:rsid w:val="002C41C3"/>
    <w:rsid w:val="003732DF"/>
    <w:rsid w:val="00422FE6"/>
    <w:rsid w:val="006F2C38"/>
    <w:rsid w:val="0082643D"/>
    <w:rsid w:val="008F721E"/>
    <w:rsid w:val="009621CF"/>
    <w:rsid w:val="00B12B66"/>
    <w:rsid w:val="00C6071E"/>
    <w:rsid w:val="00C95943"/>
    <w:rsid w:val="00CB473F"/>
    <w:rsid w:val="00D01D54"/>
    <w:rsid w:val="00D27CB4"/>
    <w:rsid w:val="00D95A67"/>
    <w:rsid w:val="00DA2813"/>
    <w:rsid w:val="00E97D92"/>
    <w:rsid w:val="00F96216"/>
    <w:rsid w:val="00FB1E8C"/>
    <w:rsid w:val="00FD53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2B3C4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line="358" w:lineRule="atLeast"/>
    </w:pPr>
    <w:rPr>
      <w:rFonts w:ascii="Mincho" w:eastAsia="Mincho" w:hAnsi="Times New Roman"/>
      <w:spacing w:val="3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jc w:val="both"/>
    </w:pPr>
  </w:style>
  <w:style w:type="paragraph" w:styleId="a4">
    <w:name w:val="header"/>
    <w:basedOn w:val="a"/>
    <w:link w:val="a5"/>
    <w:uiPriority w:val="99"/>
    <w:unhideWhenUsed/>
    <w:rsid w:val="00FB1E8C"/>
    <w:pPr>
      <w:tabs>
        <w:tab w:val="center" w:pos="4252"/>
        <w:tab w:val="right" w:pos="8504"/>
      </w:tabs>
      <w:snapToGrid w:val="0"/>
    </w:pPr>
  </w:style>
  <w:style w:type="character" w:customStyle="1" w:styleId="a5">
    <w:name w:val="ヘッダー (文字)"/>
    <w:basedOn w:val="a0"/>
    <w:link w:val="a4"/>
    <w:uiPriority w:val="99"/>
    <w:rsid w:val="00FB1E8C"/>
    <w:rPr>
      <w:rFonts w:ascii="Mincho" w:eastAsia="Mincho" w:hAnsi="Times New Roman"/>
      <w:spacing w:val="30"/>
      <w:sz w:val="24"/>
    </w:rPr>
  </w:style>
  <w:style w:type="paragraph" w:styleId="a6">
    <w:name w:val="footer"/>
    <w:basedOn w:val="a"/>
    <w:link w:val="a7"/>
    <w:uiPriority w:val="99"/>
    <w:unhideWhenUsed/>
    <w:rsid w:val="00FB1E8C"/>
    <w:pPr>
      <w:tabs>
        <w:tab w:val="center" w:pos="4252"/>
        <w:tab w:val="right" w:pos="8504"/>
      </w:tabs>
      <w:snapToGrid w:val="0"/>
    </w:pPr>
  </w:style>
  <w:style w:type="character" w:customStyle="1" w:styleId="a7">
    <w:name w:val="フッター (文字)"/>
    <w:basedOn w:val="a0"/>
    <w:link w:val="a6"/>
    <w:uiPriority w:val="99"/>
    <w:rsid w:val="00FB1E8C"/>
    <w:rPr>
      <w:rFonts w:ascii="Mincho" w:eastAsia="Mincho" w:hAnsi="Times New Roman"/>
      <w:spacing w:val="30"/>
      <w:sz w:val="24"/>
    </w:rPr>
  </w:style>
  <w:style w:type="paragraph" w:styleId="a8">
    <w:name w:val="Balloon Text"/>
    <w:basedOn w:val="a"/>
    <w:link w:val="a9"/>
    <w:uiPriority w:val="99"/>
    <w:semiHidden/>
    <w:unhideWhenUsed/>
    <w:rsid w:val="00FD532F"/>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D532F"/>
    <w:rPr>
      <w:rFonts w:asciiTheme="majorHAnsi" w:eastAsiaTheme="majorEastAsia" w:hAnsiTheme="majorHAnsi" w:cstheme="majorBidi"/>
      <w:spacing w:val="3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1105</Words>
  <Characters>76</Characters>
  <Application>Microsoft Office Word</Application>
  <DocSecurity>0</DocSecurity>
  <Lines>1</Lines>
  <Paragraphs>2</Paragraphs>
  <ScaleCrop>false</ScaleCrop>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2023-10-17T01:52:00Z</dcterms:created>
  <dcterms:modified xsi:type="dcterms:W3CDTF">2023-10-17T01:52:00Z</dcterms:modified>
</cp:coreProperties>
</file>